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38"/>
        <w:gridCol w:w="5297"/>
        <w:gridCol w:w="5259"/>
      </w:tblGrid>
      <w:tr w:rsidR="001C5958" w14:paraId="353DE847" w14:textId="77777777" w:rsidTr="00A5407A">
        <w:trPr>
          <w:trHeight w:val="11322"/>
        </w:trPr>
        <w:tc>
          <w:tcPr>
            <w:tcW w:w="5306" w:type="dxa"/>
            <w:shd w:val="clear" w:color="auto" w:fill="99FF66"/>
          </w:tcPr>
          <w:p w14:paraId="1DE2540D" w14:textId="77777777" w:rsidR="00E54796" w:rsidRPr="001C5958" w:rsidRDefault="00F2294A" w:rsidP="001C595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en-US"/>
              </w:rPr>
            </w:pPr>
            <w:r w:rsidRPr="001C5958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en-US"/>
              </w:rPr>
              <w:t>JUDĖJIMO TECHNINĖS PAGALBOS PRIEMONIŲ SĄRAŠAS</w:t>
            </w:r>
          </w:p>
          <w:p w14:paraId="0EBF2915" w14:textId="77777777" w:rsidR="00360A2D" w:rsidRPr="004F5CE3" w:rsidRDefault="00F2294A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color w:val="000000"/>
                <w:sz w:val="26"/>
                <w:szCs w:val="28"/>
                <w:lang w:val="lt-LT"/>
              </w:rPr>
              <w:t>palydovo valdomi</w:t>
            </w:r>
            <w:r w:rsidR="00E43B12" w:rsidRPr="004F5CE3">
              <w:rPr>
                <w:rFonts w:ascii="Times New Roman" w:hAnsi="Times New Roman" w:cs="Times New Roman"/>
                <w:color w:val="000000"/>
                <w:sz w:val="26"/>
                <w:szCs w:val="28"/>
                <w:lang w:val="lt-LT"/>
              </w:rPr>
              <w:t>,</w:t>
            </w:r>
            <w:r w:rsidR="00E43B12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universalaus tipo, aktyvaus tipo</w:t>
            </w:r>
            <w:r w:rsidRPr="004F5CE3">
              <w:rPr>
                <w:rFonts w:ascii="Times New Roman" w:hAnsi="Times New Roman" w:cs="Times New Roman"/>
                <w:color w:val="000000"/>
                <w:sz w:val="26"/>
                <w:szCs w:val="28"/>
                <w:lang w:val="lt-LT"/>
              </w:rPr>
              <w:t xml:space="preserve"> neįgaliųjų vežimėliai;</w:t>
            </w:r>
          </w:p>
          <w:p w14:paraId="5697B124" w14:textId="6E33AAFD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medinės, metalinės</w:t>
            </w:r>
            <w:r w:rsidR="000901C9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</w:t>
            </w: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vaikščiojimo lazdelės;</w:t>
            </w:r>
          </w:p>
          <w:p w14:paraId="147399DB" w14:textId="77777777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vaikščiojimo lazdos su trimis ar daugiau kojelių;</w:t>
            </w:r>
          </w:p>
          <w:p w14:paraId="31E22FFD" w14:textId="77777777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alkūniniai ramentai;</w:t>
            </w:r>
          </w:p>
          <w:p w14:paraId="4D57D70C" w14:textId="77777777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pažastiniai ramentai;</w:t>
            </w:r>
          </w:p>
          <w:p w14:paraId="3DE1D4E8" w14:textId="77777777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bCs/>
                <w:sz w:val="26"/>
                <w:szCs w:val="28"/>
                <w:lang w:val="lt-LT"/>
              </w:rPr>
              <w:t>vaikščiojimo rėmai;</w:t>
            </w:r>
          </w:p>
          <w:p w14:paraId="1BB19130" w14:textId="77777777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bCs/>
                <w:sz w:val="26"/>
                <w:szCs w:val="28"/>
                <w:lang w:val="lt-LT"/>
              </w:rPr>
              <w:t>vaikštynės su ratukais;</w:t>
            </w:r>
          </w:p>
          <w:p w14:paraId="061BAE2A" w14:textId="77777777" w:rsidR="00E43B12" w:rsidRPr="004F5CE3" w:rsidRDefault="00E43B12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bCs/>
                <w:sz w:val="26"/>
                <w:szCs w:val="28"/>
                <w:lang w:val="lt-LT"/>
              </w:rPr>
              <w:t>vaikštynės su staliuku;</w:t>
            </w:r>
          </w:p>
          <w:p w14:paraId="6EF53EEC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proofErr w:type="spellStart"/>
            <w:r w:rsidRPr="004F5CE3">
              <w:rPr>
                <w:rFonts w:ascii="Times New Roman" w:hAnsi="Times New Roman" w:cs="Times New Roman"/>
                <w:bCs/>
                <w:sz w:val="26"/>
                <w:szCs w:val="28"/>
                <w:lang w:val="lt-LT"/>
              </w:rPr>
              <w:t>naktipuodžio</w:t>
            </w:r>
            <w:proofErr w:type="spellEnd"/>
            <w:r w:rsidRPr="004F5CE3">
              <w:rPr>
                <w:rFonts w:ascii="Times New Roman" w:hAnsi="Times New Roman" w:cs="Times New Roman"/>
                <w:bCs/>
                <w:sz w:val="26"/>
                <w:szCs w:val="28"/>
                <w:lang w:val="lt-LT"/>
              </w:rPr>
              <w:t xml:space="preserve"> kėdutės;</w:t>
            </w:r>
          </w:p>
          <w:p w14:paraId="517BD061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paaukštintos tualeto sėdynės;</w:t>
            </w:r>
          </w:p>
          <w:p w14:paraId="15F601C4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vonios (dušo) kėdės;</w:t>
            </w:r>
          </w:p>
          <w:p w14:paraId="19AE7E98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vonios suoliukai;</w:t>
            </w:r>
          </w:p>
          <w:p w14:paraId="563B3E25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vonios lentos;</w:t>
            </w:r>
          </w:p>
          <w:p w14:paraId="39CC02BC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darbo kėdutės (vaikams);</w:t>
            </w:r>
          </w:p>
          <w:p w14:paraId="6291B259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lovos staliukai (naudojami greta, virš arba ant lovos);</w:t>
            </w:r>
          </w:p>
          <w:p w14:paraId="0A73E830" w14:textId="722A11B9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automatiškai arba rankomis reguliuojamos lovos</w:t>
            </w:r>
            <w:r w:rsidR="004F5CE3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(tik turintiems slaugos poreik</w:t>
            </w:r>
            <w:r w:rsidR="000901C9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į,</w:t>
            </w:r>
            <w:r w:rsidR="004F5CE3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neįgalum</w:t>
            </w:r>
            <w:r w:rsidR="000901C9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ą</w:t>
            </w:r>
            <w:r w:rsidR="004F5CE3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arba visišk</w:t>
            </w:r>
            <w:r w:rsidR="000901C9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ą</w:t>
            </w:r>
            <w:r w:rsidR="004F5CE3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negali</w:t>
            </w:r>
            <w:r w:rsidR="000901C9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ą</w:t>
            </w:r>
            <w:r w:rsidR="004F5CE3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)</w:t>
            </w: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;</w:t>
            </w:r>
          </w:p>
          <w:p w14:paraId="1B9F237A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čiužiniai praguloms išvengti;</w:t>
            </w:r>
          </w:p>
          <w:p w14:paraId="4320AEFA" w14:textId="77777777" w:rsidR="00A27635" w:rsidRPr="004F5CE3" w:rsidRDefault="00A27635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pasėstai praguloms išvengti;</w:t>
            </w:r>
          </w:p>
          <w:p w14:paraId="57E57460" w14:textId="77777777" w:rsidR="00A27635" w:rsidRPr="004F5CE3" w:rsidRDefault="00085F78" w:rsidP="00A2763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stovėjimo </w:t>
            </w:r>
            <w:r w:rsidR="00A27635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atramos</w:t>
            </w: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</w:t>
            </w:r>
            <w:r w:rsidR="00A27635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(vaikams</w:t>
            </w: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 xml:space="preserve"> </w:t>
            </w:r>
            <w:r w:rsidR="00A27635" w:rsidRPr="004F5CE3">
              <w:rPr>
                <w:rFonts w:ascii="Times New Roman" w:hAnsi="Times New Roman" w:cs="Times New Roman"/>
                <w:color w:val="000000"/>
                <w:sz w:val="26"/>
                <w:szCs w:val="28"/>
                <w:lang w:val="lt-LT"/>
              </w:rPr>
              <w:t>ir suaugusiems</w:t>
            </w:r>
            <w:r w:rsidR="00A27635"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);</w:t>
            </w:r>
          </w:p>
          <w:p w14:paraId="18AE72A0" w14:textId="77777777" w:rsidR="00A27635" w:rsidRPr="004F5CE3" w:rsidRDefault="00E54796" w:rsidP="00F2294A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ritiniai (vaikams);</w:t>
            </w:r>
          </w:p>
          <w:p w14:paraId="77701F3E" w14:textId="77777777" w:rsidR="001C5958" w:rsidRPr="004F5CE3" w:rsidRDefault="00E54796" w:rsidP="0001021E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volai (vaikams);</w:t>
            </w:r>
          </w:p>
          <w:p w14:paraId="236B736E" w14:textId="77777777" w:rsidR="00E54796" w:rsidRPr="004F5CE3" w:rsidRDefault="00E54796" w:rsidP="0001021E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8"/>
                <w:lang w:val="lt-LT"/>
              </w:rPr>
            </w:pPr>
            <w:r w:rsidRPr="004F5CE3">
              <w:rPr>
                <w:rFonts w:ascii="Times New Roman" w:hAnsi="Times New Roman" w:cs="Times New Roman"/>
                <w:sz w:val="26"/>
                <w:szCs w:val="28"/>
                <w:lang w:val="lt-LT"/>
              </w:rPr>
              <w:t>rankinės plokščiosios replės.</w:t>
            </w:r>
          </w:p>
          <w:p w14:paraId="6C37F7A2" w14:textId="77777777" w:rsidR="001C5958" w:rsidRPr="001C5958" w:rsidRDefault="001C5958" w:rsidP="001C5958">
            <w:pPr>
              <w:ind w:firstLine="0"/>
              <w:rPr>
                <w:lang w:val="lt-LT"/>
              </w:rPr>
            </w:pPr>
          </w:p>
        </w:tc>
        <w:tc>
          <w:tcPr>
            <w:tcW w:w="5307" w:type="dxa"/>
            <w:shd w:val="clear" w:color="auto" w:fill="99FF66"/>
          </w:tcPr>
          <w:p w14:paraId="3A23F64A" w14:textId="77777777" w:rsidR="00360A2D" w:rsidRDefault="00360A2D" w:rsidP="00041FE9">
            <w:pPr>
              <w:ind w:firstLine="0"/>
              <w:jc w:val="center"/>
              <w:rPr>
                <w:lang w:val="lt-LT"/>
              </w:rPr>
            </w:pPr>
          </w:p>
          <w:p w14:paraId="10AC5937" w14:textId="77777777" w:rsidR="00041FE9" w:rsidRDefault="00041FE9" w:rsidP="00041FE9">
            <w:pPr>
              <w:ind w:firstLine="0"/>
              <w:jc w:val="center"/>
              <w:rPr>
                <w:lang w:val="lt-L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37526" wp14:editId="16420D65">
                  <wp:extent cx="3096260" cy="1581150"/>
                  <wp:effectExtent l="19050" t="0" r="8890" b="0"/>
                  <wp:docPr id="4" name="Рисунок 3" descr="cent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0" cy="158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74EC6" w14:textId="77777777" w:rsidR="00041FE9" w:rsidRDefault="00041FE9" w:rsidP="00041FE9">
            <w:pPr>
              <w:ind w:firstLine="0"/>
              <w:jc w:val="center"/>
              <w:rPr>
                <w:lang w:val="lt-LT"/>
              </w:rPr>
            </w:pPr>
          </w:p>
          <w:p w14:paraId="4AC5D9D2" w14:textId="77777777" w:rsidR="00041FE9" w:rsidRPr="00A5407A" w:rsidRDefault="00041FE9" w:rsidP="00041FE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Kontaktiniai duomenys:</w:t>
            </w:r>
          </w:p>
          <w:p w14:paraId="2342299A" w14:textId="77777777" w:rsidR="00041FE9" w:rsidRPr="00041FE9" w:rsidRDefault="00041FE9" w:rsidP="00041FE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041FE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Visagino socialinių paslaugų centras</w:t>
            </w:r>
          </w:p>
          <w:p w14:paraId="3C42CA65" w14:textId="77777777" w:rsidR="00041FE9" w:rsidRDefault="00041FE9" w:rsidP="00041FE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041FE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Taikos pr. 13, Visaginas</w:t>
            </w:r>
          </w:p>
          <w:p w14:paraId="695B492C" w14:textId="77777777" w:rsidR="000605E2" w:rsidRPr="00430998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08A651" wp14:editId="09E16E56">
                  <wp:extent cx="952500" cy="762000"/>
                  <wp:effectExtent l="19050" t="0" r="0" b="0"/>
                  <wp:docPr id="6" name="Рисунок 5" descr="конв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верт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natalija.dolzenko@vspc.lt</w:t>
            </w:r>
          </w:p>
          <w:p w14:paraId="6E131DEF" w14:textId="77777777" w:rsidR="00DE23EE" w:rsidRDefault="00BE0D92" w:rsidP="00DE23E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284ED" wp14:editId="00C24DF8">
                  <wp:extent cx="590550" cy="590550"/>
                  <wp:effectExtent l="19050" t="0" r="0" b="0"/>
                  <wp:docPr id="7" name="Рисунок 7" descr="телеы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ыор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59" cy="59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DE23EE" w:rsidRPr="00F67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+ 370 694 87274</w:t>
            </w:r>
          </w:p>
          <w:p w14:paraId="6E704AD0" w14:textId="77777777" w:rsid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F30A77" w14:textId="77777777" w:rsidR="00DE23EE" w:rsidRPr="00A5407A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Darbo laikas:</w:t>
            </w:r>
          </w:p>
          <w:p w14:paraId="5AE56FA4" w14:textId="77777777" w:rsidR="00DE23EE" w:rsidRP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E23E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II – 12.45 – 16.45</w:t>
            </w:r>
          </w:p>
          <w:p w14:paraId="2EF8BC73" w14:textId="77777777" w:rsidR="00DE23EE" w:rsidRP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E23E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IV – 12.45 – 15.45</w:t>
            </w:r>
          </w:p>
          <w:p w14:paraId="17624166" w14:textId="77777777" w:rsidR="00DE23EE" w:rsidRP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E23E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 – 9.00 – 12.00</w:t>
            </w:r>
          </w:p>
        </w:tc>
        <w:tc>
          <w:tcPr>
            <w:tcW w:w="5307" w:type="dxa"/>
            <w:shd w:val="clear" w:color="auto" w:fill="99FF66"/>
          </w:tcPr>
          <w:p w14:paraId="2F73B3AF" w14:textId="77777777" w:rsidR="009F1EC7" w:rsidRDefault="00420D2D" w:rsidP="00420D2D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35DCB7" wp14:editId="6261261B">
                  <wp:extent cx="1695450" cy="1524000"/>
                  <wp:effectExtent l="19050" t="0" r="0" b="0"/>
                  <wp:docPr id="1" name="Рисунок 0" descr="Visagino socialinių paslaugų cent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agino socialinių paslaugų centra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0FAF3" w14:textId="77777777" w:rsidR="009F1EC7" w:rsidRPr="009F1EC7" w:rsidRDefault="009F1EC7" w:rsidP="009F1EC7"/>
          <w:p w14:paraId="7A67DC7E" w14:textId="77777777" w:rsidR="009F1EC7" w:rsidRPr="009F1EC7" w:rsidRDefault="009F1EC7" w:rsidP="009F1EC7"/>
          <w:p w14:paraId="7D82D205" w14:textId="77777777" w:rsidR="006D1937" w:rsidRPr="00A5407A" w:rsidRDefault="006D1937" w:rsidP="006D1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val="lt-LT" w:eastAsia="ru-RU"/>
              </w:rPr>
            </w:pPr>
            <w:r w:rsidRPr="00A5407A"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val="lt-LT" w:eastAsia="ru-RU"/>
              </w:rPr>
              <w:t>Techninės</w:t>
            </w:r>
          </w:p>
          <w:p w14:paraId="1EBFFA96" w14:textId="77777777" w:rsidR="006D1937" w:rsidRPr="00A5407A" w:rsidRDefault="006D1937" w:rsidP="006D1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val="lt-LT" w:eastAsia="ru-RU"/>
              </w:rPr>
            </w:pPr>
            <w:r w:rsidRPr="00A5407A"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val="lt-LT" w:eastAsia="ru-RU"/>
              </w:rPr>
              <w:t>pagalbos</w:t>
            </w:r>
          </w:p>
          <w:p w14:paraId="45FD0E34" w14:textId="77777777" w:rsidR="009F1EC7" w:rsidRPr="006D1937" w:rsidRDefault="006D1937" w:rsidP="006D1937">
            <w:pPr>
              <w:jc w:val="center"/>
              <w:rPr>
                <w:b/>
                <w:bCs/>
                <w:color w:val="00B050"/>
                <w:sz w:val="72"/>
                <w:szCs w:val="72"/>
              </w:rPr>
            </w:pPr>
            <w:r w:rsidRPr="00A5407A"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val="lt-LT" w:eastAsia="ru-RU"/>
              </w:rPr>
              <w:t>priemonės</w:t>
            </w:r>
          </w:p>
          <w:p w14:paraId="1816C632" w14:textId="77777777" w:rsidR="009F1EC7" w:rsidRPr="009F1EC7" w:rsidRDefault="009F1EC7" w:rsidP="009F1EC7"/>
          <w:p w14:paraId="3CBE35D2" w14:textId="77777777" w:rsidR="009F1EC7" w:rsidRPr="00C0535E" w:rsidRDefault="009F1EC7" w:rsidP="009F1EC7">
            <w:pPr>
              <w:rPr>
                <w:lang w:val="lt-LT"/>
              </w:rPr>
            </w:pPr>
          </w:p>
          <w:p w14:paraId="682381F8" w14:textId="77777777" w:rsidR="009F1EC7" w:rsidRPr="00275416" w:rsidRDefault="001C5958" w:rsidP="00275416">
            <w:pPr>
              <w:ind w:firstLine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FFC601" wp14:editId="465BF94B">
                  <wp:simplePos x="0" y="0"/>
                  <wp:positionH relativeFrom="margin">
                    <wp:posOffset>542925</wp:posOffset>
                  </wp:positionH>
                  <wp:positionV relativeFrom="margin">
                    <wp:posOffset>3896995</wp:posOffset>
                  </wp:positionV>
                  <wp:extent cx="2715895" cy="2256155"/>
                  <wp:effectExtent l="0" t="0" r="8255" b="0"/>
                  <wp:wrapSquare wrapText="bothSides"/>
                  <wp:docPr id="2" name="Рисунок 1" descr="vežumė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žumėli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225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958" w:rsidRPr="000901C9" w14:paraId="18E27E4B" w14:textId="77777777" w:rsidTr="00A5407A">
        <w:trPr>
          <w:trHeight w:val="11182"/>
        </w:trPr>
        <w:tc>
          <w:tcPr>
            <w:tcW w:w="5306" w:type="dxa"/>
            <w:shd w:val="clear" w:color="auto" w:fill="99FF66"/>
          </w:tcPr>
          <w:p w14:paraId="2304B5D3" w14:textId="77777777" w:rsidR="00003532" w:rsidRPr="00825631" w:rsidRDefault="00430998" w:rsidP="00093617">
            <w:pPr>
              <w:widowControl w:val="0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6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t-LT"/>
              </w:rPr>
              <w:lastRenderedPageBreak/>
              <w:t>Paslaugų gavėjai:</w:t>
            </w:r>
            <w:r w:rsidR="008256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lt-LT"/>
              </w:rPr>
              <w:t xml:space="preserve"> </w:t>
            </w:r>
            <w:r w:rsidR="00003532"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Lietuvos Respublikos piliečiai, taip pat Lietuvos Respublikoje nuolat gyvenantys kitų valstybių piliečiai ir asmenys be pilietybės, nustatyta tvarka deklaravę gyvenamąją vietą</w:t>
            </w:r>
            <w:r w:rsid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Visagino savivaldybėje</w:t>
            </w:r>
            <w:r w:rsidR="00003532"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, kuriems nustatyti specialieji poreikiai nuolat ar laikinai naudoti techninės pagalbos priemones</w:t>
            </w:r>
            <w:r w:rsidR="00825631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 w:rsidRPr="0082563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turi</w:t>
            </w:r>
            <w:r w:rsidRPr="00825631">
              <w:rPr>
                <w:rFonts w:ascii="Times New Roman" w:hAnsi="Times New Roman" w:cs="Times New Roman"/>
                <w:color w:val="FF0000"/>
                <w:sz w:val="28"/>
                <w:szCs w:val="28"/>
                <w:lang w:val="lt-LT"/>
              </w:rPr>
              <w:t xml:space="preserve"> </w:t>
            </w:r>
            <w:r w:rsidRPr="00825631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teisę įsigyti nuolat ar laikinai naudoti techninės pagalbos priemones arba gauti jų įsigijimo išlaidų kompensacijas šie</w:t>
            </w:r>
            <w:r w:rsidR="00825631" w:rsidRPr="00825631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 </w:t>
            </w:r>
            <w:r w:rsidRPr="0082563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asmenys</w:t>
            </w:r>
            <w:r w:rsidR="00003532" w:rsidRPr="0082563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:</w:t>
            </w:r>
          </w:p>
          <w:p w14:paraId="06C024D1" w14:textId="77777777" w:rsidR="00003532" w:rsidRPr="00003532" w:rsidRDefault="00003532" w:rsidP="00003532">
            <w:pPr>
              <w:pStyle w:val="Sraopastraipa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</w:pPr>
            <w:r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asmenys iki 18 metų, kuriems nustatytas neįgalumo lygis;</w:t>
            </w:r>
          </w:p>
          <w:p w14:paraId="14510C24" w14:textId="77777777" w:rsidR="00003532" w:rsidRPr="00003532" w:rsidRDefault="00003532" w:rsidP="00003532">
            <w:pPr>
              <w:pStyle w:val="Sraopastraipa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</w:pPr>
            <w:r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asmenys iki 18 metų, turintys judesio raidos sutrikimų (kol jiems neįgalumas dar nenustatytas);</w:t>
            </w:r>
          </w:p>
          <w:p w14:paraId="044B8CFC" w14:textId="77777777" w:rsidR="00003532" w:rsidRPr="00003532" w:rsidRDefault="00003532" w:rsidP="00003532">
            <w:pPr>
              <w:pStyle w:val="Sraopastraipa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</w:pPr>
            <w:r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asmenys per 18 metų, kuriems nustatytas darbingumo lygis;</w:t>
            </w:r>
          </w:p>
          <w:p w14:paraId="616C5319" w14:textId="77777777" w:rsidR="00003532" w:rsidRPr="00003532" w:rsidRDefault="00003532" w:rsidP="00003532">
            <w:pPr>
              <w:pStyle w:val="Sraopastraipa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</w:pPr>
            <w:r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asmenys, sukakę senatvės pensijos amžių;</w:t>
            </w:r>
          </w:p>
          <w:p w14:paraId="13BCBEBA" w14:textId="77777777" w:rsidR="00003532" w:rsidRPr="00430998" w:rsidRDefault="00003532" w:rsidP="00003532">
            <w:pPr>
              <w:pStyle w:val="Sraopastraipa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color w:val="000000"/>
                <w:lang w:val="lt-LT"/>
              </w:rPr>
            </w:pPr>
            <w:r w:rsidRPr="00003532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asmenys po ūmių traumų, sužeidimų ar ligų ir turintys akivaizdžių neįgalumo požymių, kurie laikui bėgant nepasikeis (kol jiems neįgalumas ar darbingumo lygis dar nenustatytas).</w:t>
            </w:r>
          </w:p>
          <w:p w14:paraId="4AED947A" w14:textId="77777777" w:rsidR="00360A2D" w:rsidRPr="00430998" w:rsidRDefault="00360A2D">
            <w:pPr>
              <w:ind w:firstLine="0"/>
              <w:rPr>
                <w:lang w:val="lt-LT"/>
              </w:rPr>
            </w:pPr>
          </w:p>
        </w:tc>
        <w:tc>
          <w:tcPr>
            <w:tcW w:w="5307" w:type="dxa"/>
            <w:shd w:val="clear" w:color="auto" w:fill="99FF66"/>
          </w:tcPr>
          <w:p w14:paraId="1765DAEC" w14:textId="77777777" w:rsidR="00822925" w:rsidRDefault="00822925" w:rsidP="0009361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</w:pPr>
            <w:r w:rsidRPr="0043099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>DOKUMENTŲ, REIKALINGŲ JUDĖJIMO TECHNINĖS PAGALBOS PRIEMONĖMS ĮSIGYTI, PATEIKIMAS</w:t>
            </w:r>
          </w:p>
          <w:p w14:paraId="398C57F7" w14:textId="77777777" w:rsidR="00822925" w:rsidRPr="00822925" w:rsidRDefault="00822925" w:rsidP="00535ACB">
            <w:pPr>
              <w:pStyle w:val="Sraopastraipa"/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</w:pPr>
            <w:r w:rsidRPr="00822925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asmens arba vieno iš tėvų (įtėvių, globėjų, rūpintojų) asmens tapatybę patvirtinantį dokumentą arba teisę užsieniečiui nuolat gyventi Lietuvos Respublikoje patvirtinantį dokumentą;</w:t>
            </w:r>
          </w:p>
          <w:p w14:paraId="58177C77" w14:textId="77777777" w:rsidR="00822925" w:rsidRDefault="00822925" w:rsidP="00535ACB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92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dokumentus apie asmens deklaruotą gyvenamąją vietą arba pažymą, patvirtinančią, kad asmuo yra įtrauktas į gyvenamosios vietos neturinčių asmenų apskaitą, jeigu šių duomenų nėra Lietuvos Respublikos gyventojų registre;</w:t>
            </w:r>
          </w:p>
          <w:p w14:paraId="180EC3FD" w14:textId="77777777" w:rsidR="00535ACB" w:rsidRPr="00535ACB" w:rsidRDefault="00535ACB" w:rsidP="00535ACB">
            <w:pPr>
              <w:pStyle w:val="Sraopastraipa"/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</w:pPr>
            <w:r w:rsidRPr="00535ACB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socialinės apsaugos ir darbo ministro patvirtintos formos prašymą;</w:t>
            </w:r>
          </w:p>
          <w:p w14:paraId="098183D3" w14:textId="77777777" w:rsidR="00535ACB" w:rsidRDefault="00535ACB" w:rsidP="00535ACB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35AC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išrašą iš medicinos dokumentų (forma Nr. 027/a) (išrašo galiojimo laikas – 12 mėnesių nuo jo išrašymo dienos)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14:paraId="48AAF0FF" w14:textId="77777777" w:rsidR="00535ACB" w:rsidRPr="00535ACB" w:rsidRDefault="00535ACB" w:rsidP="00535ACB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 xml:space="preserve">pensininko pažymėjimą, </w:t>
            </w:r>
            <w:r w:rsidRPr="00535ACB"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neįgaliojo pažymėjimą, invalido pažymėjimą ir (ar) specialiojo nuolatinės slaugos poreikio nustatymo pažymą ar dokumentą, kuriame nurodyta, kad asmeniui nustatyta visiška negalia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lt-LT"/>
              </w:rPr>
              <w:t>.</w:t>
            </w:r>
          </w:p>
        </w:tc>
        <w:tc>
          <w:tcPr>
            <w:tcW w:w="5307" w:type="dxa"/>
            <w:shd w:val="clear" w:color="auto" w:fill="99FF66"/>
          </w:tcPr>
          <w:p w14:paraId="60EC3B14" w14:textId="77777777" w:rsidR="008646AF" w:rsidRPr="00825631" w:rsidRDefault="006D1937" w:rsidP="0009361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563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ĮMOKOS UŽ</w:t>
            </w:r>
            <w:r w:rsidR="00825631" w:rsidRPr="0082563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4D0D75" w:rsidRPr="0082563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JUDĖJIMO TECHNINĖS PAGALBOS PRIEMONIŲ ĮSIGYJIMĄ</w:t>
            </w:r>
          </w:p>
          <w:p w14:paraId="61A3634D" w14:textId="77777777" w:rsidR="008915A2" w:rsidRPr="008915A2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Rankomis reguliuojamą lovą (naują) – 43 eurų įmoka; </w:t>
            </w:r>
          </w:p>
          <w:p w14:paraId="54257689" w14:textId="731725BD" w:rsidR="008915A2" w:rsidRPr="008915A2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rankomis reguliuojamą</w:t>
            </w:r>
            <w:r w:rsidR="000901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lovą (pakartotinai išduodamą) –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20 eurų įmoka; </w:t>
            </w:r>
          </w:p>
          <w:p w14:paraId="3C413F62" w14:textId="77777777" w:rsidR="008915A2" w:rsidRPr="008915A2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automati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škai reguliuojamą lovą (naują) -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72 eurų įmoka; </w:t>
            </w:r>
          </w:p>
          <w:p w14:paraId="2E2975BC" w14:textId="77777777" w:rsidR="008915A2" w:rsidRPr="008915A2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automatiškai reguliuojamą lovą (pakartotinai išduodamą)  –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35 eurų įmoka; </w:t>
            </w:r>
          </w:p>
          <w:p w14:paraId="07966CB1" w14:textId="77777777" w:rsidR="008646AF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naktipuodžio</w:t>
            </w:r>
            <w:proofErr w:type="spellEnd"/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kėdutę (naują) –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6 eurų įmoka; </w:t>
            </w:r>
          </w:p>
          <w:p w14:paraId="30D4690A" w14:textId="77777777" w:rsidR="008915A2" w:rsidRPr="008915A2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naktipuodžio</w:t>
            </w:r>
            <w:proofErr w:type="spellEnd"/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kėdutę (pakartotinai išduodamą) –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3 eurų įmoka; </w:t>
            </w:r>
          </w:p>
          <w:p w14:paraId="5FCE7AF3" w14:textId="77777777" w:rsidR="008646AF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vaikštynę su staliuku (naują) –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9 eurų įmoka; </w:t>
            </w:r>
          </w:p>
          <w:p w14:paraId="0F4F9FB6" w14:textId="77777777" w:rsidR="008915A2" w:rsidRDefault="008915A2" w:rsidP="00093617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vaikštynę su staliuku (pakartotinai išduodamą) –</w:t>
            </w:r>
            <w:r w:rsidR="004F5CE3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915A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5 eurų įmoka.</w:t>
            </w:r>
          </w:p>
          <w:p w14:paraId="7CAEBE03" w14:textId="77777777" w:rsidR="00EF3E58" w:rsidRDefault="00825631" w:rsidP="00EF3E5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 xml:space="preserve">    </w:t>
            </w:r>
            <w:r w:rsidR="008646AF"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PASTABA</w:t>
            </w:r>
            <w:r w:rsidR="00EF3E58"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lt-LT"/>
              </w:rPr>
              <w:t xml:space="preserve"> </w:t>
            </w:r>
            <w:r w:rsidR="00EF3E5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</w:t>
            </w:r>
            <w:r w:rsidR="008646AF" w:rsidRPr="008646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aikai vaikštyne su staliuku ir </w:t>
            </w:r>
            <w:proofErr w:type="spellStart"/>
            <w:r w:rsidR="008646AF" w:rsidRPr="008646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naktipuodžio</w:t>
            </w:r>
            <w:proofErr w:type="spellEnd"/>
            <w:r w:rsidR="008646AF" w:rsidRPr="008646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kėdute aprūpinami nemokamai</w:t>
            </w:r>
          </w:p>
          <w:p w14:paraId="56BC826F" w14:textId="77777777" w:rsidR="00EF3E58" w:rsidRPr="00A5407A" w:rsidRDefault="00EF3E58" w:rsidP="00EF3E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GRĄŽINIMAS</w:t>
            </w:r>
          </w:p>
          <w:p w14:paraId="18E4B438" w14:textId="77777777" w:rsidR="00EF3E58" w:rsidRPr="00EF3E58" w:rsidRDefault="00825631" w:rsidP="0082563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</w:t>
            </w:r>
            <w:r w:rsidR="00EF3E58" w:rsidRPr="00EF3E58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Kai priemonės tampa nebereikalingos arba netinkamos naudoti, jos švarios, tvarkingos bei sukomplektuotos, turi būti grąžinamos </w:t>
            </w:r>
            <w:r w:rsidR="00430998" w:rsidRPr="0082563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Visagino socialinių paslaugų centrui </w:t>
            </w:r>
          </w:p>
        </w:tc>
      </w:tr>
    </w:tbl>
    <w:p w14:paraId="4413D4B1" w14:textId="77777777" w:rsidR="00F2572F" w:rsidRPr="00430998" w:rsidRDefault="00F2572F" w:rsidP="00085F78">
      <w:pPr>
        <w:ind w:firstLine="0"/>
        <w:rPr>
          <w:lang w:val="lt-LT"/>
        </w:rPr>
      </w:pPr>
    </w:p>
    <w:sectPr w:rsidR="00F2572F" w:rsidRPr="00430998" w:rsidSect="001C59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3626" w14:textId="77777777" w:rsidR="00D23AC4" w:rsidRDefault="00D23AC4" w:rsidP="00093617">
      <w:pPr>
        <w:spacing w:line="240" w:lineRule="auto"/>
      </w:pPr>
      <w:r>
        <w:separator/>
      </w:r>
    </w:p>
  </w:endnote>
  <w:endnote w:type="continuationSeparator" w:id="0">
    <w:p w14:paraId="47F4B731" w14:textId="77777777" w:rsidR="00D23AC4" w:rsidRDefault="00D23AC4" w:rsidP="00093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980C" w14:textId="77777777" w:rsidR="00093617" w:rsidRDefault="0009361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035E" w14:textId="77777777" w:rsidR="00093617" w:rsidRDefault="0009361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ECBD" w14:textId="77777777" w:rsidR="00093617" w:rsidRDefault="0009361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3FF1" w14:textId="77777777" w:rsidR="00D23AC4" w:rsidRDefault="00D23AC4" w:rsidP="00093617">
      <w:pPr>
        <w:spacing w:line="240" w:lineRule="auto"/>
      </w:pPr>
      <w:r>
        <w:separator/>
      </w:r>
    </w:p>
  </w:footnote>
  <w:footnote w:type="continuationSeparator" w:id="0">
    <w:p w14:paraId="59A06ED1" w14:textId="77777777" w:rsidR="00D23AC4" w:rsidRDefault="00D23AC4" w:rsidP="00093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2451" w14:textId="77777777" w:rsidR="00093617" w:rsidRDefault="00D23AC4">
    <w:pPr>
      <w:pStyle w:val="Antrats"/>
    </w:pPr>
    <w:r>
      <w:rPr>
        <w:noProof/>
        <w:lang w:eastAsia="ru-RU"/>
      </w:rPr>
      <w:pict w14:anchorId="4F461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61376" o:spid="_x0000_s2053" type="#_x0000_t75" style="position:absolute;left:0;text-align:left;margin-left:0;margin-top:0;width:784.95pt;height:304.25pt;z-index:-251657216;mso-position-horizontal:center;mso-position-horizontal-relative:margin;mso-position-vertical:center;mso-position-vertical-relative:margin" o:allowincell="f">
          <v:imagedata r:id="rId1" o:title="трав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710" w14:textId="77777777" w:rsidR="00093617" w:rsidRDefault="00D23AC4">
    <w:pPr>
      <w:pStyle w:val="Antrats"/>
    </w:pPr>
    <w:r>
      <w:rPr>
        <w:noProof/>
        <w:lang w:eastAsia="ru-RU"/>
      </w:rPr>
      <w:pict w14:anchorId="4FFCF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61377" o:spid="_x0000_s2054" type="#_x0000_t75" style="position:absolute;left:0;text-align:left;margin-left:0;margin-top:0;width:784.95pt;height:304.25pt;z-index:-251656192;mso-position-horizontal:center;mso-position-horizontal-relative:margin;mso-position-vertical:center;mso-position-vertical-relative:margin" o:allowincell="f">
          <v:imagedata r:id="rId1" o:title="трав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5144" w14:textId="77777777" w:rsidR="00093617" w:rsidRDefault="00D23AC4">
    <w:pPr>
      <w:pStyle w:val="Antrats"/>
    </w:pPr>
    <w:r>
      <w:rPr>
        <w:noProof/>
        <w:lang w:eastAsia="ru-RU"/>
      </w:rPr>
      <w:pict w14:anchorId="36D05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61375" o:spid="_x0000_s2052" type="#_x0000_t75" style="position:absolute;left:0;text-align:left;margin-left:0;margin-top:0;width:784.95pt;height:304.25pt;z-index:-251658240;mso-position-horizontal:center;mso-position-horizontal-relative:margin;mso-position-vertical:center;mso-position-vertical-relative:margin" o:allowincell="f">
          <v:imagedata r:id="rId1" o:title="трав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C12"/>
    <w:multiLevelType w:val="hybridMultilevel"/>
    <w:tmpl w:val="601A5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700"/>
    <w:multiLevelType w:val="hybridMultilevel"/>
    <w:tmpl w:val="75A84E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83AB4"/>
    <w:multiLevelType w:val="hybridMultilevel"/>
    <w:tmpl w:val="0F301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43B"/>
    <w:multiLevelType w:val="hybridMultilevel"/>
    <w:tmpl w:val="543AB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12F7"/>
    <w:multiLevelType w:val="hybridMultilevel"/>
    <w:tmpl w:val="6368F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2D"/>
    <w:rsid w:val="00003532"/>
    <w:rsid w:val="00017952"/>
    <w:rsid w:val="00041FE9"/>
    <w:rsid w:val="00055D1A"/>
    <w:rsid w:val="000605E2"/>
    <w:rsid w:val="00081D4E"/>
    <w:rsid w:val="00085F78"/>
    <w:rsid w:val="000901C9"/>
    <w:rsid w:val="00093617"/>
    <w:rsid w:val="00123FF3"/>
    <w:rsid w:val="001C5958"/>
    <w:rsid w:val="00275416"/>
    <w:rsid w:val="002A781F"/>
    <w:rsid w:val="002C224A"/>
    <w:rsid w:val="00360A2D"/>
    <w:rsid w:val="00420D2D"/>
    <w:rsid w:val="00430998"/>
    <w:rsid w:val="004D0D75"/>
    <w:rsid w:val="004F5CE3"/>
    <w:rsid w:val="00535ACB"/>
    <w:rsid w:val="005C53E4"/>
    <w:rsid w:val="006C1571"/>
    <w:rsid w:val="006C1A07"/>
    <w:rsid w:val="006D1937"/>
    <w:rsid w:val="00822925"/>
    <w:rsid w:val="00825631"/>
    <w:rsid w:val="008646AF"/>
    <w:rsid w:val="008915A2"/>
    <w:rsid w:val="00941E4E"/>
    <w:rsid w:val="009F1EC7"/>
    <w:rsid w:val="00A27635"/>
    <w:rsid w:val="00A5407A"/>
    <w:rsid w:val="00AA43FB"/>
    <w:rsid w:val="00BC70F6"/>
    <w:rsid w:val="00BE0D92"/>
    <w:rsid w:val="00C0535E"/>
    <w:rsid w:val="00C654AC"/>
    <w:rsid w:val="00D23AC4"/>
    <w:rsid w:val="00DE23EE"/>
    <w:rsid w:val="00E43B12"/>
    <w:rsid w:val="00E54796"/>
    <w:rsid w:val="00E823B0"/>
    <w:rsid w:val="00EF3E58"/>
    <w:rsid w:val="00F102C3"/>
    <w:rsid w:val="00F2294A"/>
    <w:rsid w:val="00F2572F"/>
    <w:rsid w:val="00F6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6A6A0A"/>
  <w15:docId w15:val="{BFDCABAD-63D1-457D-BF57-0499B5F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572F"/>
  </w:style>
  <w:style w:type="paragraph" w:styleId="Antrat2">
    <w:name w:val="heading 2"/>
    <w:basedOn w:val="prastasis"/>
    <w:link w:val="Antrat2Diagrama"/>
    <w:uiPriority w:val="9"/>
    <w:qFormat/>
    <w:rsid w:val="00C0535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0A2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0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0D2D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05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Sraopastraipa">
    <w:name w:val="List Paragraph"/>
    <w:basedOn w:val="prastasis"/>
    <w:uiPriority w:val="34"/>
    <w:qFormat/>
    <w:rsid w:val="000035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093617"/>
    <w:pPr>
      <w:tabs>
        <w:tab w:val="center" w:pos="4677"/>
        <w:tab w:val="right" w:pos="9355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93617"/>
  </w:style>
  <w:style w:type="paragraph" w:styleId="Porat">
    <w:name w:val="footer"/>
    <w:basedOn w:val="prastasis"/>
    <w:link w:val="PoratDiagrama"/>
    <w:uiPriority w:val="99"/>
    <w:semiHidden/>
    <w:unhideWhenUsed/>
    <w:rsid w:val="00093617"/>
    <w:pPr>
      <w:tabs>
        <w:tab w:val="center" w:pos="4677"/>
        <w:tab w:val="right" w:pos="9355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9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Sekretore Vspc</cp:lastModifiedBy>
  <cp:revision>2</cp:revision>
  <dcterms:created xsi:type="dcterms:W3CDTF">2021-05-25T06:14:00Z</dcterms:created>
  <dcterms:modified xsi:type="dcterms:W3CDTF">2021-05-25T06:14:00Z</dcterms:modified>
</cp:coreProperties>
</file>